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/>
      </w:pPr>
      <w:r>
        <w:rPr>
          <w:rFonts w:cs="Tahoma"/>
          <w:b/>
        </w:rPr>
        <w:t xml:space="preserve">                                                                                  </w:t>
      </w:r>
      <w:r>
        <w:rPr>
          <w:rFonts w:cs="Tahoma"/>
          <w:sz w:val="20"/>
          <w:szCs w:val="20"/>
        </w:rPr>
        <w:tab/>
        <w:t>Приложение №__ к договору подряда</w:t>
      </w:r>
    </w:p>
    <w:p>
      <w:pPr>
        <w:pStyle w:val="Normal"/>
        <w:ind w:left="-113" w:firstLine="821"/>
        <w:jc w:val="right"/>
        <w:rPr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</w:t>
      </w:r>
      <w:r>
        <w:rPr>
          <w:rFonts w:cs="Tahoma"/>
          <w:sz w:val="20"/>
          <w:szCs w:val="20"/>
        </w:rPr>
        <w:t>_________________от__________</w:t>
      </w:r>
    </w:p>
    <w:p>
      <w:pPr>
        <w:pStyle w:val="Normal"/>
        <w:ind w:left="-113" w:firstLine="821"/>
        <w:jc w:val="right"/>
        <w:rPr>
          <w:rFonts w:cs="Tahoma"/>
          <w:b/>
          <w:b/>
        </w:rPr>
      </w:pPr>
      <w:r>
        <w:rPr>
          <w:rFonts w:cs="Tahoma"/>
          <w:b/>
        </w:rPr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</w:t>
      </w:r>
      <w:r>
        <w:rPr>
          <w:rFonts w:cs="Tahoma"/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>
          <w:rFonts w:cs="Tahoma"/>
        </w:rPr>
        <w:tab/>
        <w:tab/>
        <w:t xml:space="preserve">                                    </w:t>
        <w:tab/>
        <w:tab/>
        <w:tab/>
        <w:tab/>
        <w:t xml:space="preserve">   Главный управляющий директор                                                                ООО «Самарские коммунальные системы»</w:t>
      </w:r>
    </w:p>
    <w:p>
      <w:pPr>
        <w:pStyle w:val="Normal"/>
        <w:ind w:left="6973" w:hanging="7080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jc w:val="right"/>
        <w:rPr/>
      </w:pPr>
      <w:r>
        <w:rPr>
          <w:rFonts w:cs="Tahoma"/>
        </w:rPr>
        <w:t xml:space="preserve">  </w:t>
      </w:r>
      <w:r>
        <w:rPr>
          <w:rFonts w:cs="Tahoma"/>
        </w:rPr>
        <w:t>_________________ В.В. Бирюков</w:t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1"/>
        <w:rPr/>
      </w:pPr>
      <w:r>
        <w:rPr>
          <w:rFonts w:cs="Tahoma" w:ascii="Times New Roman" w:hAnsi="Times New Roman"/>
        </w:rPr>
        <w:t>ТЕХНИЧЕСКОЕ ЗАДАНИЕ № СКС-202</w:t>
      </w:r>
      <w:r>
        <w:rPr>
          <w:rFonts w:cs="Tahoma" w:ascii="Times New Roman" w:hAnsi="Times New Roman"/>
        </w:rPr>
        <w:t>3</w:t>
      </w:r>
      <w:r>
        <w:rPr>
          <w:rFonts w:cs="Tahoma" w:ascii="Times New Roman" w:hAnsi="Times New Roman"/>
        </w:rPr>
        <w:t>-ХВ-ИП-3</w:t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jc w:val="center"/>
        <w:rPr/>
      </w:pPr>
      <w:r>
        <w:rPr/>
        <w:t>Мероприятия по предписаниям надзорных органов</w:t>
      </w:r>
    </w:p>
    <w:p>
      <w:pPr>
        <w:pStyle w:val="Normal"/>
        <w:jc w:val="center"/>
        <w:rPr/>
      </w:pPr>
      <w:r>
        <w:rPr>
          <w:rFonts w:cs="Tahoma"/>
        </w:rPr>
        <w:t xml:space="preserve">Выполнение строительно-монтажных работ по объекту </w:t>
      </w:r>
    </w:p>
    <w:p>
      <w:pPr>
        <w:pStyle w:val="Normal"/>
        <w:jc w:val="center"/>
        <w:rPr/>
      </w:pPr>
      <w:bookmarkStart w:id="0" w:name="__DdeLink__519_1010288075"/>
      <w:bookmarkEnd w:id="0"/>
      <w:r>
        <w:rPr>
          <w:rFonts w:eastAsia="Calibri" w:eastAsiaTheme="minorHAnsi"/>
          <w:lang w:eastAsia="en-US"/>
        </w:rPr>
        <w:t xml:space="preserve">«Реконструкция здания столярного цеха НФС-1 (инв.№ 25). Установка </w:t>
      </w:r>
      <w:r>
        <w:rPr>
          <w:rFonts w:eastAsia="Calibri" w:eastAsiaTheme="minorHAnsi"/>
          <w:color w:val="auto"/>
          <w:lang w:eastAsia="en-US"/>
        </w:rPr>
        <w:t>АПС, СОУЭ</w:t>
      </w:r>
      <w:r>
        <w:rPr>
          <w:rFonts w:eastAsia="Calibri" w:eastAsiaTheme="minorHAnsi"/>
          <w:lang w:eastAsia="en-US"/>
        </w:rPr>
        <w:t>»</w:t>
      </w:r>
    </w:p>
    <w:p>
      <w:pPr>
        <w:pStyle w:val="Normal"/>
        <w:jc w:val="center"/>
        <w:rPr>
          <w:rFonts w:cs="Tahoma"/>
        </w:rPr>
      </w:pPr>
      <w:r>
        <w:rPr>
          <w:rFonts w:cs="Tahoma"/>
        </w:rPr>
      </w:r>
    </w:p>
    <w:tbl>
      <w:tblPr>
        <w:tblW w:w="9975" w:type="dxa"/>
        <w:jc w:val="left"/>
        <w:tblInd w:w="-572" w:type="dxa"/>
        <w:tblCellMar>
          <w:top w:w="0" w:type="dxa"/>
          <w:left w:w="5" w:type="dxa"/>
          <w:bottom w:w="0" w:type="dxa"/>
          <w:right w:w="98" w:type="dxa"/>
        </w:tblCellMar>
        <w:tblLook w:firstRow="0" w:noVBand="0" w:lastRow="0" w:firstColumn="0" w:lastColumn="0" w:noHBand="0" w:val="0000"/>
      </w:tblPr>
      <w:tblGrid>
        <w:gridCol w:w="540"/>
        <w:gridCol w:w="3139"/>
        <w:gridCol w:w="6296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№ </w:t>
            </w:r>
            <w:r>
              <w:rPr>
                <w:rFonts w:cs="Tahoma"/>
              </w:rPr>
              <w:t>п/п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hyperlink r:id="rId2">
              <w:r>
                <w:rPr>
                  <w:rStyle w:val="Style13"/>
                  <w:rFonts w:cs="Tahoma"/>
                  <w:color w:val="000000"/>
                  <w:u w:val="none"/>
                </w:rPr>
                <w:t>Заказчик (наименование, адрес, платежные и контактные реквизиты)</w:t>
              </w:r>
            </w:hyperlink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color w:val="auto"/>
              </w:rPr>
            </w:pPr>
            <w:r>
              <w:rPr>
                <w:rFonts w:cs="Tahoma"/>
                <w:color w:val="auto"/>
              </w:rPr>
              <w:t>ООО «Самарские коммунальные системы»</w:t>
            </w:r>
          </w:p>
          <w:p>
            <w:pPr>
              <w:pStyle w:val="Normal"/>
              <w:jc w:val="both"/>
              <w:rPr>
                <w:color w:val="auto"/>
              </w:rPr>
            </w:pPr>
            <w:r>
              <w:rPr>
                <w:rFonts w:cs="Tahoma"/>
                <w:color w:val="auto"/>
              </w:rPr>
              <w:t xml:space="preserve">Почтовый адрес: 443056, г. Самара, ул. Луначарского,  д.56 </w:t>
            </w:r>
          </w:p>
          <w:p>
            <w:pPr>
              <w:pStyle w:val="Normal"/>
              <w:jc w:val="both"/>
              <w:rPr>
                <w:color w:val="auto"/>
              </w:rPr>
            </w:pPr>
            <w:r>
              <w:rPr>
                <w:rFonts w:cs="Tahoma"/>
                <w:color w:val="auto"/>
              </w:rPr>
              <w:t>ИНН 6312110828 КПП 631601001</w:t>
            </w:r>
          </w:p>
          <w:p>
            <w:pPr>
              <w:pStyle w:val="Normal"/>
              <w:jc w:val="both"/>
              <w:rPr>
                <w:color w:val="auto"/>
              </w:rPr>
            </w:pPr>
            <w:r>
              <w:rPr>
                <w:rFonts w:cs="Tahoma"/>
                <w:color w:val="auto"/>
              </w:rPr>
              <w:t>ОГРН 1116312008340</w:t>
            </w:r>
          </w:p>
          <w:p>
            <w:pPr>
              <w:pStyle w:val="Normal"/>
              <w:jc w:val="both"/>
              <w:rPr>
                <w:color w:val="auto"/>
              </w:rPr>
            </w:pPr>
            <w:r>
              <w:rPr>
                <w:rFonts w:cs="Tahoma"/>
                <w:color w:val="auto"/>
              </w:rPr>
              <w:t>Р\С 40702810100000047317</w:t>
            </w:r>
          </w:p>
          <w:p>
            <w:pPr>
              <w:pStyle w:val="Normal"/>
              <w:jc w:val="both"/>
              <w:rPr>
                <w:color w:val="auto"/>
              </w:rPr>
            </w:pPr>
            <w:r>
              <w:rPr>
                <w:rFonts w:cs="Tahoma"/>
                <w:color w:val="auto"/>
              </w:rPr>
              <w:t>Филиал ГПБ в г. Самаре</w:t>
            </w:r>
          </w:p>
          <w:p>
            <w:pPr>
              <w:pStyle w:val="Normal"/>
              <w:jc w:val="both"/>
              <w:rPr>
                <w:color w:val="auto"/>
              </w:rPr>
            </w:pPr>
            <w:r>
              <w:rPr>
                <w:rFonts w:cs="Tahoma"/>
                <w:color w:val="auto"/>
              </w:rPr>
              <w:t>К/с 30101810000000000823</w:t>
            </w:r>
          </w:p>
          <w:p>
            <w:pPr>
              <w:pStyle w:val="Normal"/>
              <w:jc w:val="both"/>
              <w:rPr>
                <w:color w:val="auto"/>
              </w:rPr>
            </w:pPr>
            <w:r>
              <w:rPr>
                <w:rFonts w:cs="Tahoma"/>
                <w:color w:val="auto"/>
              </w:rPr>
              <w:t>БИК 044525823</w:t>
            </w:r>
          </w:p>
          <w:p>
            <w:pPr>
              <w:pStyle w:val="Normal"/>
              <w:jc w:val="both"/>
              <w:rPr>
                <w:color w:val="auto"/>
              </w:rPr>
            </w:pPr>
            <w:r>
              <w:rPr>
                <w:rFonts w:cs="Tahoma"/>
                <w:color w:val="auto"/>
              </w:rPr>
              <w:t xml:space="preserve">Главный управляющий директор Бирюков Владимир Вячеславович, </w:t>
            </w:r>
          </w:p>
          <w:p>
            <w:pPr>
              <w:pStyle w:val="Normal"/>
              <w:jc w:val="both"/>
              <w:rPr>
                <w:color w:val="auto"/>
              </w:rPr>
            </w:pPr>
            <w:r>
              <w:rPr>
                <w:rFonts w:cs="Tahoma"/>
                <w:color w:val="auto"/>
              </w:rPr>
              <w:t>действует на основании доверенности № 20 от 20.02.2021 т.+7(846) 979-93-80, факс +7(846)336-89-05</w:t>
            </w:r>
          </w:p>
          <w:p>
            <w:pPr>
              <w:pStyle w:val="Normal"/>
              <w:snapToGrid w:val="false"/>
              <w:spacing w:before="0" w:after="40"/>
              <w:jc w:val="both"/>
              <w:rPr/>
            </w:pPr>
            <w:r>
              <w:rPr>
                <w:rFonts w:cs="Tahoma"/>
                <w:color w:val="0000FF"/>
                <w:u w:val="single"/>
                <w:lang w:val="en-US"/>
              </w:rPr>
              <w:t xml:space="preserve">е-mail: </w:t>
            </w:r>
            <w:hyperlink r:id="rId3">
              <w:r>
                <w:rPr>
                  <w:rStyle w:val="Style"/>
                  <w:rFonts w:cs="Tahoma"/>
                  <w:u w:val="single"/>
                  <w:lang w:val="en-US"/>
                </w:rPr>
                <w:t>oks@samcomsys.ru</w:t>
              </w:r>
            </w:hyperlink>
            <w:r>
              <w:rPr>
                <w:rFonts w:cs="Tahoma"/>
                <w:color w:val="0000FF"/>
                <w:u w:val="single"/>
                <w:lang w:val="en-US"/>
              </w:rPr>
              <w:t xml:space="preserve"> 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</w:rPr>
              <w:t>Инвестиционная программа ООО «Самарские коммунальные системы».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Наименование и местоположение объекта 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eastAsia="Calibri" w:eastAsiaTheme="minorHAnsi"/>
                <w:color w:val="auto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Мероприятия по предписаниям надзорных органов.  </w:t>
            </w:r>
            <w:r>
              <w:rPr>
                <w:rFonts w:eastAsia="Calibri" w:eastAsiaTheme="minorHAnsi"/>
                <w:color w:val="auto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Реконструкция здания столярного цеха НФС-1 (инв.№ 25). Установка </w:t>
            </w:r>
            <w:r>
              <w:rPr>
                <w:rFonts w:eastAsia="Calibri" w:eastAsiaTheme="minorHAnsi"/>
                <w:color w:val="auto"/>
                <w:lang w:eastAsia="en-US"/>
              </w:rPr>
              <w:t>АПС, СОУЭ.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 w:eastAsiaTheme="minorHAnsi"/>
                <w:color w:val="auto"/>
                <w:lang w:eastAsia="en-US"/>
              </w:rPr>
              <w:t xml:space="preserve">Самарская обл., г. Самара, ул. Советской Армии, 298, территория НФС-1, здание столярного цеха </w:t>
            </w:r>
            <w:r>
              <w:rPr>
                <w:rFonts w:eastAsia="Calibri" w:eastAsiaTheme="minorHAnsi"/>
                <w:lang w:eastAsia="en-US"/>
              </w:rPr>
              <w:t>(инв.№ 25).</w:t>
            </w:r>
            <w:bookmarkStart w:id="1" w:name="_GoBack"/>
            <w:bookmarkEnd w:id="1"/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40"/>
              <w:jc w:val="both"/>
              <w:rPr/>
            </w:pPr>
            <w:r>
              <w:rPr>
                <w:rFonts w:cs="Tahoma"/>
              </w:rPr>
              <w:t>Инвестиционная составляющая тарифа на водоснабжение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eastAsia="Calibri" w:eastAsiaTheme="minorHAnsi"/>
                <w:color w:val="auto"/>
                <w:lang w:eastAsia="en-US"/>
              </w:rPr>
              <w:t>Мероприятия по предписаниям надзорных органов.   Организация АПС и СОУЭ в здании столярного  цеха НФС-1.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 xml:space="preserve">В соответствии с проектом № </w:t>
            </w:r>
            <w:bookmarkStart w:id="2" w:name="__DdeLink__342_849320431"/>
            <w:bookmarkStart w:id="3" w:name="__DdeLink__3102_2060876261"/>
            <w:r>
              <w:rPr>
                <w:rFonts w:cs="Tahoma"/>
              </w:rPr>
              <w:t>СКС-</w:t>
            </w:r>
            <w:bookmarkEnd w:id="2"/>
            <w:bookmarkEnd w:id="3"/>
            <w:r>
              <w:rPr>
                <w:rFonts w:cs="Tahoma"/>
              </w:rPr>
              <w:t>7/23/68-2023-ПБ.ПД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</w:rPr>
              <w:t>Непрерывный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/>
            </w:pPr>
            <w:r>
              <w:rPr>
                <w:rFonts w:cs="Tahoma" w:ascii="Times New Roman" w:hAnsi="Times New Roman"/>
                <w:sz w:val="24"/>
                <w:szCs w:val="24"/>
              </w:rPr>
              <w:t>Предоставление проектной документации, ТЗ и сметы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>
                <w:rFonts w:cs="Tahoma"/>
              </w:rPr>
              <w:t>Выполнение комплекса работ в соответствии с проектом № СКС-7/23/68-2023-ПБ.ПД и настоящим ТЗ.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 w:themeColor="text1"/>
              </w:rPr>
              <w:t xml:space="preserve">1. </w:t>
            </w:r>
            <w:bookmarkStart w:id="4" w:name="__DdeLink__741_3863568701"/>
            <w:r>
              <w:rPr>
                <w:rFonts w:cs="Tahoma"/>
                <w:color w:val="000000" w:themeColor="text1"/>
              </w:rPr>
              <w:t>Разработка и согласование</w:t>
            </w:r>
            <w:bookmarkEnd w:id="4"/>
            <w:r>
              <w:rPr>
                <w:rFonts w:cs="Tahoma"/>
                <w:color w:val="000000" w:themeColor="text1"/>
              </w:rPr>
              <w:t xml:space="preserve"> с заказчиком детального графика производства работ в течение 5 дней после подписания договора.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 w:themeColor="text1"/>
              </w:rPr>
              <w:t>2. Разработка и согласование с заказчиком проекта производства работ (ППР) в течение 5 дней после подписания договора.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 w:themeColor="text1"/>
              </w:rPr>
              <w:t>3. Выполнение работ подготовительного периода:</w:t>
            </w:r>
          </w:p>
          <w:p>
            <w:pPr>
              <w:pStyle w:val="Normal"/>
              <w:numPr>
                <w:ilvl w:val="0"/>
                <w:numId w:val="1"/>
              </w:numPr>
              <w:jc w:val="both"/>
              <w:rPr/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1"/>
              </w:numPr>
              <w:jc w:val="both"/>
              <w:rPr/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1"/>
              </w:numPr>
              <w:jc w:val="both"/>
              <w:rPr/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 w:themeColor="text1"/>
              </w:rPr>
              <w:t xml:space="preserve">4. Выполняет работы основного периода в </w:t>
            </w:r>
            <w:r>
              <w:rPr>
                <w:rFonts w:cs="Tahoma"/>
              </w:rPr>
              <w:t>соответствии с проектом № СКС-7/23/68-2023-ПБ.ПД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5. Сдача территории после выполнения благоустройства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собственнику по акту</w:t>
            </w:r>
            <w:r>
              <w:rPr>
                <w:rFonts w:cs="Tahoma" w:ascii="Tahoma" w:hAnsi="Tahoma"/>
                <w:sz w:val="20"/>
                <w:szCs w:val="20"/>
              </w:rPr>
              <w:t>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Поставку материалов осуществляет подрядчик. Тип и наименование – в соответствии проектом № СКС-7/23/68-2023-ПБ.ПД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 и требования к их содержанию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копии лицензии и удостоверений подтверждающих право проведения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2. График производства работ, проект производства работ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3. Исполнительная документация (комплект рабочих чертежей с внесёнными в них изменениями, техническая документация предприятий-изготовителей, сертификаты, технические паспорта и другие документы, удостоверяющие качество материалов, изделий и оборудования, применяемых при производстве монтажных работ, акт обследования, акт о проведении входного контроля, акт об окончании монтажных работ, акт измерения сопротивления изоляции электропроводок, акт освидетельствования скрытых работ по прокладке электропроводок по стенам, потолкам, в полу, акт освидетельствования скрытых работ (кабельная канализация), акт об окончании пусконаладочных работ, ведомость смонтированных приборов, извещателей, акт о приёмке технических средств сигнализации в эксплуатацию.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4. Акт выполненных работ по форме КС-2, справка о стоимости работ по форме КС-3.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 xml:space="preserve">1. Исполнитель до производства работ согласовывает с Заказчиком в письменном виде все отклонения от проекта </w:t>
            </w:r>
            <w:r>
              <w:rPr>
                <w:rFonts w:cs="Tahoma"/>
              </w:rPr>
              <w:t>СКС-7/23/68-2023-ПБ.ПД</w:t>
            </w:r>
          </w:p>
          <w:p>
            <w:pPr>
              <w:pStyle w:val="Normal"/>
              <w:jc w:val="both"/>
              <w:rPr/>
            </w:pPr>
            <w:r>
              <w:rPr/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jc w:val="both"/>
              <w:rPr/>
            </w:pPr>
            <w:r>
              <w:rPr/>
              <w:t>3. Согласованные с Заказчиком изменения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В соответствии с проектом № СКС-7/23/68-2023-ПБ.ПД, техническим заданием,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Проект № СКС-7/23/68-2023-ПБ.ПД, техническое задание, смета.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Сметная документация предоставляется с прилагаемой экспертизой,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В соответствии с действующими федеральными законами, нормами и правилами, и другими нормативными документами. 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В соответствии с проектом № СКС-7/23/68-2023-ПБ.ПД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В соответствии с проектом № СКС-7/23/68-2023-ПБ.ПД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>
                <w:rFonts w:cs="Tahoma"/>
              </w:rPr>
              <w:t>В соответствии с проектом № СКС-7/23/68-2023-ПБ.ПД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color w:val="000000"/>
              </w:rPr>
              <w:t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отходов. Подрядчик обязан передать Заказчику по акту приёма передачи образующийся в процессе производства работ лом цветных и чёрных металлов.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  <w:bCs/>
              </w:rPr>
              <w:t>91 календарны</w:t>
            </w:r>
            <w:r>
              <w:rPr>
                <w:rFonts w:cs="Tahoma"/>
                <w:bCs/>
              </w:rPr>
              <w:t>й</w:t>
            </w:r>
            <w:r>
              <w:rPr>
                <w:rFonts w:cs="Tahoma"/>
                <w:bCs/>
              </w:rPr>
              <w:t xml:space="preserve"> д</w:t>
            </w:r>
            <w:r>
              <w:rPr>
                <w:rFonts w:cs="Tahoma"/>
                <w:bCs/>
              </w:rPr>
              <w:t>ень</w:t>
            </w:r>
            <w:r>
              <w:rPr>
                <w:rFonts w:cs="Tahoma"/>
                <w:bCs/>
              </w:rPr>
              <w:t xml:space="preserve"> с даты подписания договора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Все необходимые согласования выполняет исполнитель. Отступления от согласованных решений должны быть согласованы с Заказчиком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 xml:space="preserve"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1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16"/>
              <w:jc w:val="both"/>
              <w:rPr/>
            </w:pPr>
            <w:r>
              <w:rPr>
                <w:rFonts w:ascii="Times New Roman" w:hAnsi="Times New Roman"/>
                <w:sz w:val="24"/>
              </w:rPr>
              <w:t>Исполнительная документация – 3 экз., в том числе 1экз. – на электронном носителе. Сертификаты качества, накладные на материалы и    оборудование не учтённые в базе текущих сметных цен (ТССЦ).- 1 экз. Акты выполненных работ (КС-2, КС-3)- 3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1. Строительство предусмотреть в условиях действующего производства.</w:t>
            </w:r>
          </w:p>
          <w:p>
            <w:pPr>
              <w:pStyle w:val="Normal"/>
              <w:jc w:val="both"/>
              <w:rPr/>
            </w:pPr>
            <w:r>
              <w:rPr/>
              <w:t>2. Все необходимые для выполнения работ материалы и оборудование, должны быть заблаговременно приобретены Исполнителем до начала выполнения работ.</w:t>
            </w:r>
          </w:p>
          <w:p>
            <w:pPr>
              <w:pStyle w:val="Normal"/>
              <w:jc w:val="both"/>
              <w:rPr/>
            </w:pPr>
            <w:r>
              <w:rPr/>
              <w:t>3. Ограждение мест производства работ выполнять в соответствии с техникой безопасности в строительстве  СНиП 12-03-01 «Безопасность труда в строительстве».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jc w:val="both"/>
              <w:rPr/>
            </w:pPr>
            <w:r>
              <w:rPr/>
              <w:t>4. Подрядчик предоставляет еженедельные фотоотчеты о проведении работ.</w:t>
            </w:r>
          </w:p>
          <w:p>
            <w:pPr>
              <w:pStyle w:val="Normal"/>
              <w:jc w:val="both"/>
              <w:rPr/>
            </w:pPr>
            <w:r>
              <w:rPr/>
              <w:t>5. Гарантия качества выполненных работ - 5 лет.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6. Наличие у подрядной организации лицензии МЧС России на выполнение работ по монтажу АПС и СОУЭ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</w:rPr>
              <w:t>7. Работы не указанные (не учтенные) в проектно-сметной документации, но необходимые в обеспечение целей достижения результата по договору подряда, подлежат выполнению в пределах цены договора подряда.</w:t>
            </w:r>
          </w:p>
        </w:tc>
      </w:tr>
    </w:tbl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ind w:left="-567" w:hanging="0"/>
        <w:jc w:val="both"/>
        <w:rPr/>
      </w:pPr>
      <w:r>
        <w:rPr>
          <w:rFonts w:cs="Tahoma"/>
        </w:rPr>
        <w:t>Первый заместитель главного управляющего директора</w:t>
        <w:tab/>
        <w:tab/>
        <w:t xml:space="preserve">           </w:t>
        <w:tab/>
        <w:t xml:space="preserve">           Д.С. Ракицкий</w:t>
      </w:r>
    </w:p>
    <w:p>
      <w:pPr>
        <w:pStyle w:val="Normal"/>
        <w:spacing w:before="0" w:after="240"/>
        <w:ind w:left="-567" w:hanging="0"/>
        <w:rPr/>
      </w:pPr>
      <w:r>
        <w:rPr>
          <w:rFonts w:cs="Tahoma"/>
        </w:rPr>
        <w:t>ООО «Самарские коммунальные системы»</w:t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с отступом 2 Знак"/>
    <w:basedOn w:val="DefaultParagraphFont"/>
    <w:link w:val="2"/>
    <w:qFormat/>
    <w:rsid w:val="00ea4c97"/>
    <w:rPr>
      <w:sz w:val="24"/>
      <w:szCs w:val="24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ea4c97"/>
    <w:rPr>
      <w:rFonts w:ascii="Arial" w:hAnsi="Arial"/>
      <w:sz w:val="24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0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1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1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99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Indent2">
    <w:name w:val="Body Text Indent 2"/>
    <w:basedOn w:val="Normal"/>
    <w:qFormat/>
    <w:rsid w:val="00ea4c97"/>
    <w:pPr>
      <w:spacing w:lineRule="auto" w:line="480" w:before="0" w:after="120"/>
      <w:ind w:left="283" w:hanging="0"/>
    </w:pPr>
    <w:rPr/>
  </w:style>
  <w:style w:type="paragraph" w:styleId="Style22" w:customStyle="1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uiPriority w:val="99"/>
    <w:rsid w:val="00ea4c97"/>
    <w:pPr>
      <w:tabs>
        <w:tab w:val="clear" w:pos="720"/>
        <w:tab w:val="center" w:pos="4677" w:leader="none"/>
        <w:tab w:val="right" w:pos="9355" w:leader="none"/>
      </w:tabs>
      <w:overflowPunct w:val="true"/>
      <w:textAlignment w:val="baseline"/>
    </w:pPr>
    <w:rPr>
      <w:rFonts w:ascii="Arial" w:hAnsi="Arial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hyperlink" Target="mailto:oks@samcomsys.ru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0B346-9CA4-4A7E-8DCF-6D9E56C21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LibreOffice/6.3.4.2$Windows_X86_64 LibreOffice_project/60da17e045e08f1793c57c00ba83cdfce946d0aa</Application>
  <Pages>4</Pages>
  <Words>1007</Words>
  <Characters>7366</Characters>
  <CharactersWithSpaces>8581</CharactersWithSpaces>
  <Paragraphs>123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2023-09-05T13:09:00Z</dcterms:created>
  <dc:creator>WASQ</dc:creator>
  <dc:description/>
  <dc:language>ru-RU</dc:language>
  <cp:lastModifiedBy/>
  <cp:lastPrinted>2020-06-23T08:27:00Z</cp:lastPrinted>
  <dcterms:modified xsi:type="dcterms:W3CDTF">2023-09-06T17:34:50Z</dcterms:modified>
  <cp:revision>12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